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Указ Президента РФ от 06.06.2013 N 546 (ред. от 26.06.2023)</w:t>
      </w:r>
    </w:p>
    <w:p>
      <w:pPr>
        <w:pStyle w:val="0"/>
      </w:pPr>
      <w:hyperlink w:history="0" r:id="rId4" w:tooltip="Указ Президента РФ от 06.06.2013 N 546 (ред. от 26.06.2023) &quot;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 {КонсультантПлюс}">
        <w:r>
          <w:rPr>
            <w:sz w:val="20"/>
            <w:color w:val="0000ff"/>
          </w:rPr>
          <w:t xml:space="preserve">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Федерации"</w:t>
        </w:r>
      </w:hyperlink>
    </w:p>
    <w:p>
      <w:pPr>
        <w:pStyle w:val="0"/>
      </w:pPr>
      <w:r>
        <w:rPr>
          <w:sz w:val="18"/>
        </w:rPr>
        <w:t xml:space="preserve">(вместе с "Положением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Федерации")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https://login.consultant.ru/link/?req=doc&amp;base=LAW&amp;n=45074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2024-04-09T10:43:09Z</dcterms:created>
</cp:coreProperties>
</file>